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9AD5" w14:textId="77777777" w:rsidR="00D440B0" w:rsidRDefault="00445DA5" w:rsidP="00527D63">
      <w:pPr>
        <w:pStyle w:val="Enkeltlinje"/>
        <w:tabs>
          <w:tab w:val="clear" w:pos="5670"/>
        </w:tabs>
        <w:spacing w:before="120" w:after="120"/>
        <w:jc w:val="center"/>
        <w:rPr>
          <w:b/>
          <w:sz w:val="32"/>
          <w:szCs w:val="32"/>
        </w:rPr>
      </w:pPr>
      <w:r w:rsidRPr="00D440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B6F72" wp14:editId="3C5F2EFF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6172200" cy="0"/>
                <wp:effectExtent l="9525" t="10160" r="9525" b="889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CAC6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pt" to="477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hAGAIAAC4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rKHHBqNER18CSmGRGOd/8B1h4JRYiAd5CIFOT45H4iQYggJ&#10;x0pvhJSx5VKhvsSLaT6NCU5LwYIzhDm731XSoiMJQxO/WBV47sOsPigWwVpO2PpqeyLkxYbLpQp4&#10;UArQuVqXqfixSBfr+Xo+GU3y2Xo0Set69H5TTUazTfYwrd/VVVVnPwO1bFK0gjGuArthQrPJ303A&#10;9a1cZus2ozcZktfoUS8gO/wj6djL0L7LIOw0O2/t0GMYyhh8fUBh6u/3YN8/89UvAAAA//8DAFBL&#10;AwQUAAYACAAAACEAwHFGytsAAAAJAQAADwAAAGRycy9kb3ducmV2LnhtbExPTU/CQBC9m/gfNmPi&#10;hcAW/AiWbolRe/MiarwO3bFt6M6W7gLVX88QDnqaNzMv7yNbDq5Ve+pD49nAdJKAIi69bbgy8PFe&#10;jOegQkS22HomAz8UYJlfXmSYWn/gN9qvYqVEhEOKBuoYu1TrUNbkMEx8Ryy/b987jLL2lbY9HkTc&#10;tXqWJPfaYcPiUGNHTzWVm9XOGQjFJ22L31E5Sr5uKk+z7fPrCxpzfTU8LkBFGuIfGU7xJTrkkmnt&#10;d2yDag2Mp3PpEgWcphAe7m4FrM8HnWf6f4P8CAAA//8DAFBLAQItABQABgAIAAAAIQC2gziS/gAA&#10;AOEBAAATAAAAAAAAAAAAAAAAAAAAAABbQ29udGVudF9UeXBlc10ueG1sUEsBAi0AFAAGAAgAAAAh&#10;ADj9If/WAAAAlAEAAAsAAAAAAAAAAAAAAAAALwEAAF9yZWxzLy5yZWxzUEsBAi0AFAAGAAgAAAAh&#10;AAT++EAYAgAALgQAAA4AAAAAAAAAAAAAAAAALgIAAGRycy9lMm9Eb2MueG1sUEsBAi0AFAAGAAgA&#10;AAAhAMBxRsrbAAAACQEAAA8AAAAAAAAAAAAAAAAAcgQAAGRycy9kb3ducmV2LnhtbFBLBQYAAAAA&#10;BAAEAPMAAAB6BQAAAAA=&#10;"/>
            </w:pict>
          </mc:Fallback>
        </mc:AlternateContent>
      </w:r>
      <w:r w:rsidRPr="00D440B0">
        <w:rPr>
          <w:sz w:val="28"/>
          <w:szCs w:val="28"/>
        </w:rPr>
        <w:t xml:space="preserve"> Reguleringsplan for</w:t>
      </w:r>
      <w:r w:rsidRPr="00D440B0">
        <w:rPr>
          <w:sz w:val="22"/>
          <w:szCs w:val="22"/>
        </w:rPr>
        <w:br/>
      </w:r>
      <w:r w:rsidR="00C44C92" w:rsidRPr="00D440B0">
        <w:rPr>
          <w:b/>
          <w:sz w:val="32"/>
          <w:szCs w:val="32"/>
        </w:rPr>
        <w:t xml:space="preserve">KONGSVEGEN 3 </w:t>
      </w:r>
      <w:r w:rsidR="00424A22">
        <w:rPr>
          <w:b/>
          <w:sz w:val="32"/>
          <w:szCs w:val="32"/>
        </w:rPr>
        <w:t>– PlanID 0521_201807</w:t>
      </w:r>
    </w:p>
    <w:p w14:paraId="330FD38B" w14:textId="77777777" w:rsidR="00445DA5" w:rsidRPr="00D440B0" w:rsidRDefault="00445DA5" w:rsidP="00527D63">
      <w:pPr>
        <w:pStyle w:val="Enkeltlinje"/>
        <w:tabs>
          <w:tab w:val="clear" w:pos="5670"/>
        </w:tabs>
        <w:spacing w:before="120"/>
        <w:jc w:val="center"/>
        <w:rPr>
          <w:b/>
          <w:sz w:val="22"/>
          <w:szCs w:val="22"/>
        </w:rPr>
      </w:pPr>
      <w:r w:rsidRPr="00D440B0">
        <w:rPr>
          <w:b/>
          <w:sz w:val="32"/>
          <w:szCs w:val="32"/>
        </w:rPr>
        <w:t>REGULERINGSBESTEMMELSER</w:t>
      </w:r>
    </w:p>
    <w:p w14:paraId="01334036" w14:textId="4C84C83A" w:rsidR="00445DA5" w:rsidRPr="00D440B0" w:rsidRDefault="00445DA5" w:rsidP="00445DA5">
      <w:pPr>
        <w:pStyle w:val="Enkeltlinje"/>
        <w:tabs>
          <w:tab w:val="clear" w:pos="5670"/>
        </w:tabs>
        <w:spacing w:before="100" w:beforeAutospacing="1" w:after="100" w:afterAutospacing="1"/>
        <w:rPr>
          <w:szCs w:val="24"/>
        </w:rPr>
      </w:pPr>
      <w:r w:rsidRPr="00D440B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8DC3A" wp14:editId="1EE568E6">
                <wp:simplePos x="0" y="0"/>
                <wp:positionH relativeFrom="column">
                  <wp:posOffset>2381</wp:posOffset>
                </wp:positionH>
                <wp:positionV relativeFrom="paragraph">
                  <wp:posOffset>689239</wp:posOffset>
                </wp:positionV>
                <wp:extent cx="6172200" cy="0"/>
                <wp:effectExtent l="9525" t="8890" r="9525" b="10160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53D9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4.25pt" to="486.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oxGAIAAC4EAAAOAAAAZHJzL2Uyb0RvYy54bWysU02P2jAQvVfqf7B8hyQ0sBARVlUCvWxb&#10;1N3+AGM7xK1jW7YhoKr/vWNDaGkvVdUcHH+8eX7zZrx8PHUSHbl1QqsSZ+MUI66oZkLtS/z5ZTOa&#10;Y+Q8UYxIrXiJz9zhx9XrV8veFHyiWy0ZtwhIlCt6U+LWe1MkiaMt74gba8MVHDbadsTD0u4TZkkP&#10;7J1MJmk6S3ptmbGacudgt74c4lXkbxpO/cemcdwjWWLQ5uNo47gLY7JakmJviWkFvcog/6CiI0LB&#10;pTeqmniCDlb8QdUJarXTjR9T3SW6aQTlMQfIJkt/y+a5JYbHXMAcZ242uf9HSz8ctxYJBrXDSJEO&#10;SvSJe7BLqC8cZcGf3rgCYJXa2pAhPaln86TpV4eUrlqi9jzqfDkbCI4RyV1IWDgDt+z695oBhhy8&#10;jmadGtsFSrABnWJNzrea8JNHFDZn2cMECo0RHc4SUgyBxjr/jusOhUmJQXSwixTk+OQ8SAfoAAnb&#10;Sm+ElLHkUqG+xIvpZBoDnJaChcMAc3a/q6RFRxKaJn7BByC7g1l9UCyStZyw9XXuiZCXOeClCnyQ&#10;Csi5zi5d8W2RLtbz9Twf5ZPZepSndT16u6ny0WyTPUzrN3VV1dn3IC3Li1YwxlVQN3Rolv9dB1zf&#10;yqW3bj16syG5Z48pgtjhH0XHWobyXRphp9l5a4MboazQlBF8fUCh639dR9TPZ776AQAA//8DAFBL&#10;AwQUAAYACAAAACEAmw69xtsAAAAIAQAADwAAAGRycy9kb3ducmV2LnhtbEyPzU7DMBCE70i8g7VI&#10;XCpqE/5KiFMhIDcuFBDXbbwkEfE6jd028PQsEhIc95vR7EyxnHyvdjTGLrCF07kBRVwH13Fj4eW5&#10;OlmAignZYR+YLHxShGV5eFBg7sKen2i3So2SEI45WmhTGnKtY92SxzgPA7Fo72H0mOQcG+1G3Eu4&#10;73VmzKX22LF8aHGgu5bqj9XWW4jVK22qr1k9M29nTaBsc//4gNYeH023N6ASTenPDD/1pTqU0mkd&#10;tuyi6i2ci0+oWVyAEvn6KhOy/iW6LPT/AeU3AAAA//8DAFBLAQItABQABgAIAAAAIQC2gziS/gAA&#10;AOEBAAATAAAAAAAAAAAAAAAAAAAAAABbQ29udGVudF9UeXBlc10ueG1sUEsBAi0AFAAGAAgAAAAh&#10;ADj9If/WAAAAlAEAAAsAAAAAAAAAAAAAAAAALwEAAF9yZWxzLy5yZWxzUEsBAi0AFAAGAAgAAAAh&#10;AFl6ujEYAgAALgQAAA4AAAAAAAAAAAAAAAAALgIAAGRycy9lMm9Eb2MueG1sUEsBAi0AFAAGAAgA&#10;AAAhAJsOvcbbAAAACAEAAA8AAAAAAAAAAAAAAAAAcgQAAGRycy9kb3ducmV2LnhtbFBLBQYAAAAA&#10;BAAEAPMAAAB6BQAAAAA=&#10;"/>
            </w:pict>
          </mc:Fallback>
        </mc:AlternateContent>
      </w:r>
      <w:r w:rsidRPr="00D440B0">
        <w:rPr>
          <w:szCs w:val="24"/>
        </w:rPr>
        <w:t xml:space="preserve">Reguleringsbestemmelsene sist revidert: </w:t>
      </w:r>
      <w:r w:rsidR="00786A2A">
        <w:rPr>
          <w:szCs w:val="24"/>
        </w:rPr>
        <w:t xml:space="preserve"> </w:t>
      </w:r>
      <w:r w:rsidR="00786A2A">
        <w:rPr>
          <w:szCs w:val="24"/>
        </w:rPr>
        <w:tab/>
      </w:r>
      <w:r w:rsidR="00AD5D03">
        <w:rPr>
          <w:szCs w:val="24"/>
        </w:rPr>
        <w:t>15.6.2020</w:t>
      </w:r>
      <w:r w:rsidRPr="00741D18">
        <w:rPr>
          <w:color w:val="FF0000"/>
          <w:szCs w:val="24"/>
        </w:rPr>
        <w:br/>
      </w:r>
      <w:r w:rsidRPr="00D440B0">
        <w:rPr>
          <w:szCs w:val="24"/>
        </w:rPr>
        <w:t xml:space="preserve">Tilhørende plankart er sist revidert:              </w:t>
      </w:r>
      <w:r w:rsidR="00786A2A">
        <w:rPr>
          <w:szCs w:val="24"/>
        </w:rPr>
        <w:tab/>
      </w:r>
      <w:r w:rsidR="00AD5D03">
        <w:rPr>
          <w:szCs w:val="24"/>
        </w:rPr>
        <w:t>10</w:t>
      </w:r>
      <w:r w:rsidR="007032B5">
        <w:rPr>
          <w:szCs w:val="24"/>
        </w:rPr>
        <w:t>.</w:t>
      </w:r>
      <w:r w:rsidR="00AD5D03">
        <w:rPr>
          <w:szCs w:val="24"/>
        </w:rPr>
        <w:t>6</w:t>
      </w:r>
      <w:r w:rsidRPr="00D440B0">
        <w:rPr>
          <w:szCs w:val="24"/>
        </w:rPr>
        <w:t>.20</w:t>
      </w:r>
      <w:r w:rsidR="00AD5D03">
        <w:rPr>
          <w:szCs w:val="24"/>
        </w:rPr>
        <w:t>20</w:t>
      </w:r>
      <w:r w:rsidRPr="00D440B0">
        <w:rPr>
          <w:szCs w:val="24"/>
        </w:rPr>
        <w:br/>
        <w:t xml:space="preserve">Godkjent av kommunestyret:                         </w:t>
      </w:r>
      <w:r w:rsidR="00786A2A">
        <w:rPr>
          <w:szCs w:val="24"/>
        </w:rPr>
        <w:tab/>
      </w:r>
      <w:r w:rsidR="00AD5D03">
        <w:rPr>
          <w:szCs w:val="24"/>
        </w:rPr>
        <w:t>-----------</w:t>
      </w:r>
    </w:p>
    <w:p w14:paraId="6DA42336" w14:textId="77777777" w:rsidR="00674A7C" w:rsidRDefault="00674A7C" w:rsidP="00445DA5">
      <w:pPr>
        <w:pStyle w:val="Enkeltlinje"/>
        <w:tabs>
          <w:tab w:val="clear" w:pos="1701"/>
          <w:tab w:val="clear" w:pos="5670"/>
          <w:tab w:val="left" w:pos="720"/>
        </w:tabs>
        <w:rPr>
          <w:b/>
          <w:szCs w:val="24"/>
        </w:rPr>
      </w:pPr>
    </w:p>
    <w:p w14:paraId="2632FA63" w14:textId="7DCE47C4" w:rsidR="00445DA5" w:rsidRPr="00D440B0" w:rsidRDefault="00445DA5" w:rsidP="00445DA5">
      <w:pPr>
        <w:pStyle w:val="Enkeltlinje"/>
        <w:tabs>
          <w:tab w:val="clear" w:pos="1701"/>
          <w:tab w:val="clear" w:pos="5670"/>
          <w:tab w:val="left" w:pos="720"/>
        </w:tabs>
        <w:rPr>
          <w:b/>
          <w:szCs w:val="24"/>
        </w:rPr>
      </w:pPr>
      <w:r w:rsidRPr="00D440B0">
        <w:rPr>
          <w:b/>
          <w:szCs w:val="24"/>
        </w:rPr>
        <w:t>DEFINISJONER</w:t>
      </w:r>
    </w:p>
    <w:p w14:paraId="703BCAF8" w14:textId="77777777" w:rsidR="00674A7C" w:rsidRDefault="00674A7C" w:rsidP="00445DA5">
      <w:pPr>
        <w:pStyle w:val="Enkeltlinje"/>
        <w:tabs>
          <w:tab w:val="clear" w:pos="1701"/>
          <w:tab w:val="clear" w:pos="5670"/>
          <w:tab w:val="left" w:pos="720"/>
        </w:tabs>
        <w:rPr>
          <w:szCs w:val="24"/>
        </w:rPr>
      </w:pPr>
    </w:p>
    <w:p w14:paraId="0CBC663C" w14:textId="4CE7B5F1" w:rsidR="00445DA5" w:rsidRPr="00D440B0" w:rsidRDefault="00445DA5" w:rsidP="00445DA5">
      <w:pPr>
        <w:pStyle w:val="Enkeltlinje"/>
        <w:tabs>
          <w:tab w:val="clear" w:pos="1701"/>
          <w:tab w:val="clear" w:pos="5670"/>
          <w:tab w:val="left" w:pos="720"/>
        </w:tabs>
        <w:rPr>
          <w:szCs w:val="24"/>
        </w:rPr>
      </w:pPr>
      <w:r w:rsidRPr="00D440B0">
        <w:rPr>
          <w:szCs w:val="24"/>
        </w:rPr>
        <w:t>PBL</w:t>
      </w:r>
      <w:r w:rsidRPr="00D440B0">
        <w:rPr>
          <w:szCs w:val="24"/>
        </w:rPr>
        <w:tab/>
        <w:t>Plan- og bygningsloven.</w:t>
      </w:r>
    </w:p>
    <w:p w14:paraId="32AAC89A" w14:textId="77777777" w:rsidR="00445DA5" w:rsidRPr="00D440B0" w:rsidRDefault="00445DA5" w:rsidP="00445DA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231F20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BYA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color w:val="231F20"/>
          <w:sz w:val="24"/>
          <w:szCs w:val="24"/>
          <w:lang w:eastAsia="nb-NO"/>
        </w:rPr>
        <w:t xml:space="preserve">Bebygd areal (BYA) beregnes etter byggeteknisk forskrift (TEK) kap. 5 § 5.2 med utgangspunkt i Norsk Standard 3940. Parkeringsarealet inngår i beregningsgrunnlaget med </w:t>
      </w:r>
      <w:smartTag w:uri="urn:schemas-microsoft-com:office:smarttags" w:element="metricconverter">
        <w:smartTagPr>
          <w:attr w:name="ProductID" w:val="18 m2"/>
        </w:smartTagPr>
        <w:r w:rsidRPr="00D440B0">
          <w:rPr>
            <w:rFonts w:ascii="Times New Roman" w:eastAsia="Times New Roman" w:hAnsi="Times New Roman" w:cs="Times New Roman"/>
            <w:color w:val="231F20"/>
            <w:sz w:val="24"/>
            <w:szCs w:val="24"/>
            <w:lang w:eastAsia="nb-NO"/>
          </w:rPr>
          <w:t>18 m2</w:t>
        </w:r>
      </w:smartTag>
      <w:r w:rsidRPr="00D440B0">
        <w:rPr>
          <w:rFonts w:ascii="Times New Roman" w:eastAsia="Times New Roman" w:hAnsi="Times New Roman" w:cs="Times New Roman"/>
          <w:color w:val="231F20"/>
          <w:sz w:val="24"/>
          <w:szCs w:val="24"/>
          <w:lang w:eastAsia="nb-NO"/>
        </w:rPr>
        <w:t xml:space="preserve"> per biloppstillingsplass. Bebygd areal angir det areal i kvadratmeter som bygninger, overbygde åpne areal og konstruksjoner over bakken opptar av terrenget.</w:t>
      </w:r>
    </w:p>
    <w:p w14:paraId="5CDE9200" w14:textId="77777777" w:rsidR="00445DA5" w:rsidRPr="00D440B0" w:rsidRDefault="00445DA5" w:rsidP="00445DA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color w:val="231F20"/>
          <w:sz w:val="24"/>
          <w:szCs w:val="24"/>
          <w:lang w:eastAsia="nb-NO"/>
        </w:rPr>
        <w:t>%BYA</w:t>
      </w:r>
      <w:r w:rsidRPr="00D440B0">
        <w:rPr>
          <w:rFonts w:ascii="Times New Roman" w:eastAsia="Times New Roman" w:hAnsi="Times New Roman" w:cs="Times New Roman"/>
          <w:color w:val="231F20"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nb-NO"/>
        </w:rPr>
        <w:t>Prosent bebygd areal er forholdet mellom bebygd og ubebygd del av tomta. Prosent bebygd areal angir det areal i prosent av tomta som bygninger, overbygde åpne areal og konstruksjoner over bakken opptar av terrenget.</w:t>
      </w:r>
    </w:p>
    <w:p w14:paraId="6193E838" w14:textId="198D5A5D" w:rsidR="00445DA5" w:rsidRDefault="00501478" w:rsidP="00485CB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478">
        <w:rPr>
          <w:rFonts w:ascii="Times New Roman" w:eastAsia="Times New Roman" w:hAnsi="Times New Roman" w:cs="Times New Roman"/>
          <w:sz w:val="24"/>
          <w:szCs w:val="24"/>
          <w:lang w:eastAsia="nb-NO"/>
        </w:rPr>
        <w:t>BRA</w:t>
      </w:r>
      <w:r w:rsidRPr="0050147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Bruksareal for bebyggelse på en tomt beregnet etter byggeteknisk forskrift (TEK) kap. 5 § 5.4</w:t>
      </w:r>
      <w:r w:rsid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CA4D1A" w:rsidRPr="00CA4D1A">
        <w:t xml:space="preserve"> </w:t>
      </w:r>
      <w:r w:rsidR="00CA4D1A"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Bruksareal under terreng skal medregnes slik: 0 % der avstanden mellom himling og gjennomsnittlig terrengnivå rundt bygningen er mindre enn 0,5 m, 50 % der avstanden er mellom 0,5 og 1,5 m, 100 % der avstanden er over 1,5 m.</w:t>
      </w:r>
    </w:p>
    <w:p w14:paraId="68CD6D30" w14:textId="77777777" w:rsidR="00485CB8" w:rsidRPr="00D440B0" w:rsidRDefault="00485CB8" w:rsidP="00485CB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240A92E" w14:textId="77777777" w:rsidR="00445DA5" w:rsidRPr="00D440B0" w:rsidRDefault="00445DA5" w:rsidP="0044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AREALFORMÅL</w:t>
      </w:r>
    </w:p>
    <w:p w14:paraId="66ACBC6C" w14:textId="77777777" w:rsidR="00674A7C" w:rsidRDefault="00674A7C" w:rsidP="00445DA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A6EE5B" w14:textId="40E685ED" w:rsidR="00445DA5" w:rsidRPr="00D440B0" w:rsidRDefault="00445DA5" w:rsidP="00445DA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Planområdet er regulert til følgende formål, jfr. plan- og bygningslovens § 12-5:</w:t>
      </w:r>
    </w:p>
    <w:p w14:paraId="7012C5B7" w14:textId="77777777" w:rsidR="00445DA5" w:rsidRPr="00D440B0" w:rsidRDefault="00445DA5" w:rsidP="00445DA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37F835" w14:textId="7D89AABC" w:rsidR="00445DA5" w:rsidRPr="00D440B0" w:rsidRDefault="00445DA5" w:rsidP="00445DA5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BEBYGGELSE OG ANLEGG 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(§ 12-5, </w:t>
      </w:r>
      <w:r w:rsidR="0048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1.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ledd)</w:t>
      </w:r>
    </w:p>
    <w:p w14:paraId="2F238BA2" w14:textId="77777777" w:rsidR="00674A7C" w:rsidRDefault="00674A7C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D39C1D3" w14:textId="6DA9A727" w:rsidR="00445DA5" w:rsidRPr="00D440B0" w:rsidRDefault="00AD5D03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Sentrumsformål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C7E5F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C7E5F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C7E5F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C7E5F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66497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66497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(Kode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1130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3BCD9AD0" w14:textId="77777777" w:rsidR="00445DA5" w:rsidRPr="00D440B0" w:rsidRDefault="00445DA5" w:rsidP="00445DA5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B8EB43" w14:textId="239B3720" w:rsidR="00445DA5" w:rsidRPr="00D440B0" w:rsidRDefault="00445DA5" w:rsidP="00445DA5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SAMFERDSELSANLEGG OG TEKNISK INFRASTRUKTUR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bookmarkStart w:id="0" w:name="_Hlk7083301"/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(§ 12-5, </w:t>
      </w:r>
      <w:r w:rsidR="0048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2.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ledd</w:t>
      </w:r>
      <w:r w:rsidR="00485CB8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bookmarkEnd w:id="0"/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43FC2990" w14:textId="23533A19" w:rsidR="00CA4D1A" w:rsidRDefault="00CA4D1A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Hlk7690561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Kjøreveg</w:t>
      </w:r>
      <w:r w:rsid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(Kode </w:t>
      </w:r>
      <w:r w:rsidR="009C1E8C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bookmarkEnd w:id="1"/>
    </w:p>
    <w:p w14:paraId="65314746" w14:textId="77777777" w:rsidR="00CA4D1A" w:rsidRDefault="00CA4D1A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Torg; herunder parkering og kombinerte arealer for torg</w:t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(Kode 2013)</w:t>
      </w:r>
    </w:p>
    <w:p w14:paraId="2893AEF8" w14:textId="7AABD245" w:rsidR="00CA4D1A" w:rsidRDefault="00CA4D1A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Gang- / sykkelveg</w:t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(Kode 201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2626510B" w14:textId="4AB5E1F7" w:rsidR="00445DA5" w:rsidRPr="00D440B0" w:rsidRDefault="00CA4D1A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Annen veggrunn - grøntareal</w:t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(Kode 201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Pr="00CA4D1A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26FFD576" w14:textId="77777777" w:rsidR="00AC7E5F" w:rsidRPr="00D440B0" w:rsidRDefault="00AC7E5F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ACC7C4" w14:textId="77777777" w:rsidR="00AC7E5F" w:rsidRPr="00D440B0" w:rsidRDefault="00AC7E5F" w:rsidP="00AC7E5F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B0">
        <w:rPr>
          <w:rFonts w:ascii="Times New Roman" w:hAnsi="Times New Roman" w:cs="Times New Roman"/>
          <w:b/>
          <w:sz w:val="24"/>
          <w:szCs w:val="24"/>
        </w:rPr>
        <w:t xml:space="preserve">HENSYNSSONER </w:t>
      </w:r>
      <w:r w:rsidRPr="00D440B0">
        <w:rPr>
          <w:rFonts w:ascii="Times New Roman" w:hAnsi="Times New Roman" w:cs="Times New Roman"/>
          <w:b/>
          <w:sz w:val="24"/>
          <w:szCs w:val="24"/>
        </w:rPr>
        <w:tab/>
      </w:r>
      <w:r w:rsidRPr="00D440B0">
        <w:rPr>
          <w:rFonts w:ascii="Times New Roman" w:hAnsi="Times New Roman" w:cs="Times New Roman"/>
          <w:b/>
          <w:sz w:val="24"/>
          <w:szCs w:val="24"/>
        </w:rPr>
        <w:tab/>
      </w:r>
      <w:r w:rsidRPr="00D440B0">
        <w:rPr>
          <w:rFonts w:ascii="Times New Roman" w:hAnsi="Times New Roman" w:cs="Times New Roman"/>
          <w:b/>
          <w:sz w:val="24"/>
          <w:szCs w:val="24"/>
        </w:rPr>
        <w:tab/>
      </w:r>
      <w:r w:rsidRPr="00D440B0">
        <w:rPr>
          <w:rFonts w:ascii="Times New Roman" w:hAnsi="Times New Roman" w:cs="Times New Roman"/>
          <w:b/>
          <w:sz w:val="24"/>
          <w:szCs w:val="24"/>
        </w:rPr>
        <w:tab/>
      </w:r>
      <w:r w:rsidRPr="00D440B0">
        <w:rPr>
          <w:rFonts w:ascii="Times New Roman" w:hAnsi="Times New Roman" w:cs="Times New Roman"/>
          <w:b/>
          <w:sz w:val="24"/>
          <w:szCs w:val="24"/>
        </w:rPr>
        <w:tab/>
      </w:r>
      <w:r w:rsidRPr="00D440B0">
        <w:rPr>
          <w:rFonts w:ascii="Times New Roman" w:hAnsi="Times New Roman" w:cs="Times New Roman"/>
          <w:b/>
          <w:sz w:val="24"/>
          <w:szCs w:val="24"/>
        </w:rPr>
        <w:tab/>
      </w:r>
      <w:r w:rsidR="00D440B0">
        <w:rPr>
          <w:rFonts w:ascii="Times New Roman" w:hAnsi="Times New Roman" w:cs="Times New Roman"/>
          <w:b/>
          <w:sz w:val="24"/>
          <w:szCs w:val="24"/>
        </w:rPr>
        <w:tab/>
      </w:r>
      <w:r w:rsidR="00D440B0">
        <w:rPr>
          <w:rFonts w:ascii="Times New Roman" w:hAnsi="Times New Roman" w:cs="Times New Roman"/>
          <w:b/>
          <w:sz w:val="24"/>
          <w:szCs w:val="24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(§ 12-6)</w:t>
      </w:r>
    </w:p>
    <w:p w14:paraId="6CC91F0D" w14:textId="77777777" w:rsidR="00674A7C" w:rsidRDefault="00AC7E5F" w:rsidP="00AC7E5F">
      <w:p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0B0">
        <w:rPr>
          <w:rFonts w:ascii="Times New Roman" w:hAnsi="Times New Roman" w:cs="Times New Roman"/>
          <w:sz w:val="24"/>
          <w:szCs w:val="24"/>
        </w:rPr>
        <w:tab/>
      </w:r>
    </w:p>
    <w:p w14:paraId="62787102" w14:textId="7AB9345A" w:rsidR="00AC7E5F" w:rsidRPr="00D440B0" w:rsidRDefault="00674A7C" w:rsidP="00AC7E5F">
      <w:p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>Frisiktsone</w:t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ab/>
      </w:r>
      <w:r w:rsidR="00D440B0">
        <w:rPr>
          <w:rFonts w:ascii="Times New Roman" w:hAnsi="Times New Roman" w:cs="Times New Roman"/>
          <w:sz w:val="24"/>
          <w:szCs w:val="24"/>
        </w:rPr>
        <w:tab/>
      </w:r>
      <w:r w:rsidR="00AC7E5F" w:rsidRPr="00D440B0">
        <w:rPr>
          <w:rFonts w:ascii="Times New Roman" w:hAnsi="Times New Roman" w:cs="Times New Roman"/>
          <w:sz w:val="24"/>
          <w:szCs w:val="24"/>
        </w:rPr>
        <w:t>(Kode 140)</w:t>
      </w:r>
    </w:p>
    <w:p w14:paraId="41944C84" w14:textId="3CCE26F9" w:rsidR="00527D63" w:rsidRDefault="00527D63" w:rsidP="00D440B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hAnsi="Times New Roman" w:cs="Times New Roman"/>
          <w:bdr w:val="single" w:sz="4" w:space="0" w:color="auto"/>
        </w:rPr>
      </w:pPr>
    </w:p>
    <w:p w14:paraId="71484848" w14:textId="77777777" w:rsidR="00527D63" w:rsidRDefault="00445DA5" w:rsidP="00D440B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nb-NO"/>
        </w:rPr>
      </w:pPr>
      <w:r w:rsidRPr="00D440B0">
        <w:rPr>
          <w:rFonts w:ascii="Times New Roman" w:eastAsia="Times New Roman" w:hAnsi="Times New Roman" w:cs="Times New Roman"/>
          <w:lang w:eastAsia="nb-NO"/>
        </w:rPr>
        <w:tab/>
      </w:r>
    </w:p>
    <w:p w14:paraId="7D09D44F" w14:textId="77777777" w:rsidR="00D26F30" w:rsidRPr="00D440B0" w:rsidRDefault="00445DA5" w:rsidP="00D440B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440B0">
        <w:rPr>
          <w:rFonts w:ascii="Times New Roman" w:eastAsia="Times New Roman" w:hAnsi="Times New Roman" w:cs="Times New Roman"/>
          <w:lang w:eastAsia="nb-NO"/>
        </w:rPr>
        <w:tab/>
      </w:r>
    </w:p>
    <w:p w14:paraId="3CEFA4C5" w14:textId="77777777" w:rsidR="00445DA5" w:rsidRPr="00D440B0" w:rsidRDefault="00445DA5" w:rsidP="00674A7C">
      <w:pPr>
        <w:pageBreakBefore/>
        <w:numPr>
          <w:ilvl w:val="0"/>
          <w:numId w:val="2"/>
        </w:numPr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360" w:after="100" w:afterAutospacing="1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lastRenderedPageBreak/>
        <w:t>Fellesbestemmelser:</w:t>
      </w:r>
    </w:p>
    <w:p w14:paraId="5090E9D0" w14:textId="77777777" w:rsidR="00445DA5" w:rsidRPr="00D440B0" w:rsidRDefault="00445DA5" w:rsidP="009C1E8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6266BF01" w14:textId="77777777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1.</w:t>
      </w:r>
      <w:r w:rsidR="00F8754A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Utforming av bebyggelse</w:t>
      </w:r>
    </w:p>
    <w:p w14:paraId="1ABA7F87" w14:textId="782ADBC8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 om tillatelse etter PBL § 21-2 skal gi oversikt over omsøkt tiltak ved modell, 3D-perspektiv, aksonometri eller tilsvarende.</w:t>
      </w:r>
    </w:p>
    <w:p w14:paraId="7FBB22AC" w14:textId="77777777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2E2F5F" w14:textId="6D2EA5E1" w:rsidR="00156409" w:rsidRPr="00D440B0" w:rsidRDefault="00156409" w:rsidP="0015640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Forretningsbygg skal ha direkte </w:t>
      </w:r>
      <w:r w:rsidR="00C90BE7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gangatkomst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Kongsvegen. Lokaler med hovedfasade mot Kongsvegen skal ha inngang direkte fra gate</w:t>
      </w:r>
      <w:r w:rsidR="00C90BE7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/fortau</w:t>
      </w:r>
      <w:r w:rsidR="00912B2D">
        <w:rPr>
          <w:rFonts w:ascii="Times New Roman" w:eastAsia="Times New Roman" w:hAnsi="Times New Roman" w:cs="Times New Roman"/>
          <w:sz w:val="24"/>
          <w:szCs w:val="24"/>
          <w:lang w:eastAsia="nb-NO"/>
        </w:rPr>
        <w:t>/gang-/sykkelveg.</w:t>
      </w:r>
    </w:p>
    <w:p w14:paraId="0BDC3857" w14:textId="263FC604" w:rsidR="00445DA5" w:rsidRPr="00D440B0" w:rsidRDefault="00156409" w:rsidP="0015640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Det</w:t>
      </w:r>
      <w:r w:rsidR="006E13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41D18" w:rsidRPr="006E136B">
        <w:rPr>
          <w:rFonts w:ascii="Times New Roman" w:eastAsia="Times New Roman" w:hAnsi="Times New Roman" w:cs="Times New Roman"/>
          <w:sz w:val="24"/>
          <w:szCs w:val="24"/>
          <w:lang w:eastAsia="nb-NO"/>
        </w:rPr>
        <w:t>skal</w:t>
      </w:r>
      <w:r w:rsidR="00741D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912B2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tillegg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tillates en </w:t>
      </w:r>
      <w:r w:rsidR="00912B2D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gjennomgående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passasje</w:t>
      </w:r>
      <w:r w:rsidR="00741D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41D18" w:rsidRPr="006E136B">
        <w:rPr>
          <w:rFonts w:ascii="Times New Roman" w:eastAsia="Times New Roman" w:hAnsi="Times New Roman" w:cs="Times New Roman"/>
          <w:sz w:val="24"/>
          <w:szCs w:val="24"/>
          <w:lang w:eastAsia="nb-NO"/>
        </w:rPr>
        <w:t>mellom torget og Hafjellrampa</w:t>
      </w:r>
      <w:r w:rsidR="00741D18" w:rsidRPr="00741D18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>.</w:t>
      </w:r>
    </w:p>
    <w:p w14:paraId="1A6A1981" w14:textId="77777777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6130AB" w14:textId="77777777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F8754A"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</w:t>
      </w: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Energikrav</w:t>
      </w:r>
    </w:p>
    <w:p w14:paraId="729502E9" w14:textId="0FD8F8B1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Bebyggelse skal utføres med miljømessig god energiløsning som kan koble seg til en mulig/fremtidig vannbåren varmesentral. Det vises til P</w:t>
      </w:r>
      <w:r w:rsidR="00912B2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</w:t>
      </w: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§ 12-7 pkt. 8 og § 27-5. </w:t>
      </w:r>
    </w:p>
    <w:p w14:paraId="599D88F9" w14:textId="77777777" w:rsidR="00445DA5" w:rsidRPr="00D440B0" w:rsidRDefault="00445DA5" w:rsidP="00AC7E5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8E8DCB" w14:textId="7CAA47AA" w:rsidR="00445DA5" w:rsidRPr="00D440B0" w:rsidRDefault="00445DA5" w:rsidP="005951D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912B2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</w:t>
      </w: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Universell utforming</w:t>
      </w:r>
    </w:p>
    <w:p w14:paraId="0FE28C13" w14:textId="77777777" w:rsidR="00445DA5" w:rsidRPr="00D440B0" w:rsidRDefault="00445DA5" w:rsidP="005951D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Bebyggelse, parkering, sykkelparkering, terrengbearbeiding, materialbruk, beplantning, belysning, samt skilting skal være basert på prinsippene om universell utforming.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14:paraId="01247AF7" w14:textId="77777777" w:rsidR="00445DA5" w:rsidRPr="00D440B0" w:rsidRDefault="00445DA5" w:rsidP="005951D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8E02D6" w14:textId="3D419A14" w:rsidR="00445DA5" w:rsidRPr="00D440B0" w:rsidRDefault="00445DA5" w:rsidP="005951D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2" w:name="_Hlk7087001"/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1.</w:t>
      </w:r>
      <w:r w:rsidR="00912B2D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Tilgjengelighet til slukkevann</w:t>
      </w:r>
    </w:p>
    <w:p w14:paraId="360FB2EC" w14:textId="104845CA" w:rsidR="00445DA5" w:rsidRDefault="00912B2D" w:rsidP="005951D3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Vedlagt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byggesøknad skal tilgjengelighet, lokalisering og kapasitet for brannvann vurderes og beskrives. </w:t>
      </w:r>
    </w:p>
    <w:bookmarkEnd w:id="2"/>
    <w:p w14:paraId="134FCB66" w14:textId="77777777" w:rsidR="005951D3" w:rsidRDefault="005951D3" w:rsidP="005951D3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E3BF88" w14:textId="77777777" w:rsidR="00445DA5" w:rsidRPr="00D440B0" w:rsidRDefault="0025567C" w:rsidP="0044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Byggesøknad og</w:t>
      </w:r>
      <w:r w:rsidR="00FF24D5" w:rsidRPr="00D440B0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 illustrasjonsplan</w:t>
      </w:r>
      <w:r w:rsidR="00445DA5" w:rsidRPr="00D440B0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br/>
      </w:r>
    </w:p>
    <w:p w14:paraId="2237775C" w14:textId="77777777" w:rsidR="0025567C" w:rsidRPr="00D440B0" w:rsidRDefault="0025567C" w:rsidP="0025567C">
      <w:pPr>
        <w:pStyle w:val="Listeavsnit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Krav i forbindelse med byggesøknad</w:t>
      </w:r>
    </w:p>
    <w:p w14:paraId="44EACBAE" w14:textId="77777777" w:rsidR="001E3090" w:rsidRPr="00D440B0" w:rsidRDefault="001E3090" w:rsidP="001E309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 om tillatelse etter PBL § 21-2 skal gi oversikt over omsøkt tiltak ved modell, 3D-perspektiv, aksonometri eller tilsvarende. Byggesøknad skal vise detaljerte byggetegninger, fasader,</w:t>
      </w:r>
      <w:r w:rsidR="00C13233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snitt, utomhusarealer for hele næringstomten, parkeringsarealer, mottak for varetransport, sykkelparkering, og øvrige arealer tilhørende næringstomten. Byggesøknaden for forretningsbygget skal også omfatte en helhetlig illustrasjonsplan for torgområdet.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71AF199" w14:textId="77777777" w:rsidR="00424A22" w:rsidRPr="00D440B0" w:rsidRDefault="00424A22" w:rsidP="0025567C">
      <w:pPr>
        <w:pStyle w:val="Listeavsnitt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FB338B2" w14:textId="77777777" w:rsidR="00445DA5" w:rsidRPr="00D440B0" w:rsidRDefault="00445DA5" w:rsidP="00C13233">
      <w:pPr>
        <w:pStyle w:val="Listeavsnit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Krav </w:t>
      </w:r>
      <w:r w:rsidR="00FF24D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til illustrasjonsplan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992F4C2" w14:textId="63BB232A" w:rsidR="00445DA5" w:rsidRPr="00D440B0" w:rsidRDefault="00DE38A3" w:rsidP="00C1323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Illustrasjonsplanen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skal være godkjent før tillatelse blir gitt og byggearbeider settes i gang.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15BC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Illustrasjonsp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lanen skal vise eksisterende og framtidig terreng,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torgfunksjon,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parkeringsplasser, interne </w:t>
      </w:r>
      <w:r w:rsidR="00F15BC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kjøreveier, varetransport,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av</w:t>
      </w:r>
      <w:r w:rsidR="00F15BC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og påstigningssoner,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gang</w:t>
      </w:r>
      <w:r w:rsidR="00F15BC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linjer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, beplantning,</w:t>
      </w:r>
      <w:r w:rsidR="00F15BC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belysningspunkter, skilter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m.v. </w:t>
      </w:r>
    </w:p>
    <w:p w14:paraId="05C48621" w14:textId="06FA87CE" w:rsidR="00F15BC5" w:rsidRDefault="00F15BC5" w:rsidP="00C1323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0B80B8" w14:textId="3427C683" w:rsidR="00445DA5" w:rsidRPr="00D440B0" w:rsidRDefault="00445DA5" w:rsidP="00674A7C">
      <w:pPr>
        <w:pageBreakBefore/>
        <w:tabs>
          <w:tab w:val="left" w:pos="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lastRenderedPageBreak/>
        <w:t xml:space="preserve">3. </w:t>
      </w:r>
      <w:r w:rsidR="000354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BEBYGGELSE OG ANLEGG 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(§ 12-5, </w:t>
      </w:r>
      <w:r w:rsid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1.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ledd)</w:t>
      </w:r>
    </w:p>
    <w:p w14:paraId="1455F228" w14:textId="77777777" w:rsidR="00445DA5" w:rsidRPr="00D440B0" w:rsidRDefault="00445DA5" w:rsidP="00445DA5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379DCE" w14:textId="1313B545" w:rsidR="00445DA5" w:rsidRPr="00D440B0" w:rsidRDefault="00445DA5" w:rsidP="00445D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>3. 1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Bestemmelser for bebyggelse og anlegg - </w:t>
      </w:r>
      <w:r w:rsidR="008E4269">
        <w:rPr>
          <w:rFonts w:ascii="Times New Roman" w:eastAsia="Times New Roman" w:hAnsi="Times New Roman" w:cs="Times New Roman"/>
          <w:b/>
          <w:sz w:val="24"/>
          <w:szCs w:val="24"/>
        </w:rPr>
        <w:t>Sentrumsformål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0ADC74C" w14:textId="7993ED23" w:rsidR="00445DA5" w:rsidRDefault="00445DA5" w:rsidP="00445DA5">
      <w:pPr>
        <w:spacing w:before="100" w:beforeAutospacing="1" w:after="100" w:afterAutospacing="1" w:line="24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3" w:name="_Hlk1386521"/>
      <w:r w:rsidRPr="00D440B0">
        <w:rPr>
          <w:rFonts w:ascii="Times New Roman" w:eastAsia="Times New Roman" w:hAnsi="Times New Roman" w:cs="Times New Roman"/>
          <w:sz w:val="24"/>
          <w:szCs w:val="24"/>
        </w:rPr>
        <w:t>3.1.1</w:t>
      </w:r>
      <w:bookmarkEnd w:id="3"/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</w:t>
      </w:r>
      <w:r w:rsidR="008E4269">
        <w:rPr>
          <w:rFonts w:ascii="Times New Roman" w:eastAsia="Times New Roman" w:hAnsi="Times New Roman" w:cs="Times New Roman"/>
          <w:sz w:val="24"/>
          <w:szCs w:val="24"/>
          <w:lang w:eastAsia="nb-NO"/>
        </w:rPr>
        <w:t>arealet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er regulert til  </w:t>
      </w:r>
      <w:r w:rsidR="006A616C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«</w:t>
      </w:r>
      <w:r w:rsidR="008E4269">
        <w:rPr>
          <w:rFonts w:ascii="Times New Roman" w:eastAsia="Times New Roman" w:hAnsi="Times New Roman" w:cs="Times New Roman"/>
          <w:sz w:val="24"/>
          <w:szCs w:val="24"/>
          <w:lang w:eastAsia="nb-NO"/>
        </w:rPr>
        <w:t>Sentrumsformål</w:t>
      </w:r>
      <w:r w:rsidR="006A616C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tillates </w:t>
      </w:r>
      <w:r w:rsidR="008E4269">
        <w:rPr>
          <w:rFonts w:ascii="Times New Roman" w:eastAsia="Times New Roman" w:hAnsi="Times New Roman" w:cs="Times New Roman"/>
          <w:sz w:val="24"/>
          <w:szCs w:val="24"/>
          <w:lang w:eastAsia="nb-NO"/>
        </w:rPr>
        <w:t>bygg og aktiviteter som omfattes av formål</w:t>
      </w:r>
      <w:r w:rsidR="004371F9">
        <w:rPr>
          <w:rFonts w:ascii="Times New Roman" w:eastAsia="Times New Roman" w:hAnsi="Times New Roman" w:cs="Times New Roman"/>
          <w:sz w:val="24"/>
          <w:szCs w:val="24"/>
          <w:lang w:eastAsia="nb-NO"/>
        </w:rPr>
        <w:t>et</w:t>
      </w:r>
      <w:r w:rsidR="008E426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.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715E8A7B" w14:textId="52F37AA2" w:rsidR="00DE38A3" w:rsidRDefault="00DE38A3" w:rsidP="00445DA5">
      <w:pPr>
        <w:spacing w:before="100" w:beforeAutospacing="1" w:after="100" w:afterAutospacing="1" w:line="24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B46CB2" w14:textId="6524D4D9" w:rsidR="00DE38A3" w:rsidRPr="00D440B0" w:rsidRDefault="00DE38A3" w:rsidP="00DE38A3">
      <w:pPr>
        <w:spacing w:before="100" w:beforeAutospacing="1" w:after="100" w:afterAutospacing="1" w:line="24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38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E38A3">
        <w:rPr>
          <w:rFonts w:ascii="Times New Roman" w:eastAsia="Times New Roman" w:hAnsi="Times New Roman" w:cs="Times New Roman"/>
          <w:sz w:val="24"/>
          <w:szCs w:val="24"/>
        </w:rPr>
        <w:t xml:space="preserve">orretningsbygg for lett varehandel i dette området skal ikke være større enn 3000 m²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 jfr. </w:t>
      </w:r>
      <w:r w:rsidRPr="00DE38A3">
        <w:rPr>
          <w:rFonts w:ascii="Times New Roman" w:eastAsia="Times New Roman" w:hAnsi="Times New Roman" w:cs="Times New Roman"/>
          <w:sz w:val="24"/>
          <w:szCs w:val="24"/>
        </w:rPr>
        <w:t>Regional plan for attraktive byer og tettsteder i Oppland,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371D3" w14:textId="77777777" w:rsidR="00445DA5" w:rsidRPr="00D440B0" w:rsidRDefault="00445DA5" w:rsidP="00445DA5">
      <w:pPr>
        <w:spacing w:before="100" w:beforeAutospacing="1" w:after="100" w:afterAutospacing="1" w:line="24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F25C82" w14:textId="4BF8EDC6" w:rsidR="00445DA5" w:rsidRPr="00D440B0" w:rsidRDefault="00445DA5" w:rsidP="00445DA5">
      <w:pPr>
        <w:spacing w:before="100" w:beforeAutospacing="1" w:after="100" w:afterAutospacing="1" w:line="24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3.1.2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  <w:t xml:space="preserve">Mot Kongsvegen </w:t>
      </w:r>
      <w:r w:rsidR="00AF5DBC" w:rsidRPr="006E136B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AF5DBC" w:rsidRPr="00AF5D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bebyggelsen plasseres i </w:t>
      </w:r>
      <w:r w:rsidR="00AF5DBC" w:rsidRPr="006E136B">
        <w:rPr>
          <w:rFonts w:ascii="Times New Roman" w:eastAsia="Times New Roman" w:hAnsi="Times New Roman" w:cs="Times New Roman"/>
          <w:sz w:val="24"/>
          <w:szCs w:val="24"/>
        </w:rPr>
        <w:t>byggegrensen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, som også er </w:t>
      </w:r>
      <w:r w:rsidR="000925AA">
        <w:rPr>
          <w:rFonts w:ascii="Times New Roman" w:eastAsia="Times New Roman" w:hAnsi="Times New Roman" w:cs="Times New Roman"/>
          <w:sz w:val="24"/>
          <w:szCs w:val="24"/>
        </w:rPr>
        <w:t>formålsgr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ens</w:t>
      </w:r>
      <w:r w:rsidR="00EF6B9A" w:rsidRPr="00D440B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 mellom </w:t>
      </w:r>
      <w:r w:rsidR="00EF6B9A" w:rsidRPr="00D440B0">
        <w:rPr>
          <w:rFonts w:ascii="Times New Roman" w:eastAsia="Times New Roman" w:hAnsi="Times New Roman" w:cs="Times New Roman"/>
          <w:sz w:val="24"/>
          <w:szCs w:val="24"/>
        </w:rPr>
        <w:t>bygge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område</w:t>
      </w:r>
      <w:r w:rsidR="00EF6B9A" w:rsidRPr="00D44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 og fortauet langs </w:t>
      </w:r>
      <w:r w:rsidR="00156409" w:rsidRPr="00D440B0">
        <w:rPr>
          <w:rFonts w:ascii="Times New Roman" w:eastAsia="Times New Roman" w:hAnsi="Times New Roman" w:cs="Times New Roman"/>
          <w:sz w:val="24"/>
          <w:szCs w:val="24"/>
        </w:rPr>
        <w:t>Kongsvegen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. Mot sør </w:t>
      </w:r>
      <w:r w:rsidR="000925A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 byggegrensen </w:t>
      </w:r>
      <w:r w:rsidR="00EF6B9A" w:rsidRPr="00D440B0">
        <w:rPr>
          <w:rFonts w:ascii="Times New Roman" w:eastAsia="Times New Roman" w:hAnsi="Times New Roman" w:cs="Times New Roman"/>
          <w:sz w:val="24"/>
          <w:szCs w:val="24"/>
        </w:rPr>
        <w:t xml:space="preserve">4 meter fra </w:t>
      </w:r>
      <w:r w:rsidR="000925AA">
        <w:rPr>
          <w:rFonts w:ascii="Times New Roman" w:eastAsia="Times New Roman" w:hAnsi="Times New Roman" w:cs="Times New Roman"/>
          <w:sz w:val="24"/>
          <w:szCs w:val="24"/>
        </w:rPr>
        <w:t>formåls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grensen</w:t>
      </w:r>
      <w:r w:rsidR="000925AA">
        <w:rPr>
          <w:rFonts w:ascii="Times New Roman" w:eastAsia="Times New Roman" w:hAnsi="Times New Roman" w:cs="Times New Roman"/>
          <w:sz w:val="24"/>
          <w:szCs w:val="24"/>
        </w:rPr>
        <w:t>, og mot øst 1 meter fra formålsgrensen.</w:t>
      </w:r>
      <w:r w:rsidR="00EF6B9A" w:rsidRPr="00D440B0">
        <w:rPr>
          <w:rFonts w:ascii="Times New Roman" w:eastAsia="Times New Roman" w:hAnsi="Times New Roman" w:cs="Times New Roman"/>
          <w:sz w:val="24"/>
          <w:szCs w:val="24"/>
        </w:rPr>
        <w:t xml:space="preserve"> Det kan bygges nærmere formålsgrensen etter </w:t>
      </w:r>
      <w:r w:rsidR="000925AA">
        <w:rPr>
          <w:rFonts w:ascii="Times New Roman" w:eastAsia="Times New Roman" w:hAnsi="Times New Roman" w:cs="Times New Roman"/>
          <w:sz w:val="24"/>
          <w:szCs w:val="24"/>
        </w:rPr>
        <w:t>skriftlig samtykke fra</w:t>
      </w:r>
      <w:r w:rsidR="00EF6B9A" w:rsidRPr="00D440B0">
        <w:rPr>
          <w:rFonts w:ascii="Times New Roman" w:eastAsia="Times New Roman" w:hAnsi="Times New Roman" w:cs="Times New Roman"/>
          <w:sz w:val="24"/>
          <w:szCs w:val="24"/>
        </w:rPr>
        <w:t xml:space="preserve"> nabogrunneier.</w:t>
      </w:r>
    </w:p>
    <w:p w14:paraId="3DD3AB30" w14:textId="77777777" w:rsidR="00445DA5" w:rsidRPr="00D440B0" w:rsidRDefault="00445DA5" w:rsidP="00445DA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5B209B" w14:textId="77777777" w:rsidR="00445DA5" w:rsidRPr="00D440B0" w:rsidRDefault="00445DA5" w:rsidP="00445DA5">
      <w:pPr>
        <w:numPr>
          <w:ilvl w:val="2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Byggehøyder og grad av utnytting </w:t>
      </w:r>
    </w:p>
    <w:p w14:paraId="4EFEE826" w14:textId="5A1E0D9F" w:rsidR="00445DA5" w:rsidRPr="00D440B0" w:rsidRDefault="00445DA5" w:rsidP="00445DA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Det tillates bygget inntil 11 m</w:t>
      </w:r>
      <w:r w:rsid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>eter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gesimshøyde og 15 m</w:t>
      </w:r>
      <w:r w:rsid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>eter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mønehøyde</w:t>
      </w:r>
      <w:r w:rsid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>, målt fra gjennomsnittlig planert terreng.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61D8A1ED" w14:textId="2E578AF7" w:rsidR="000925AA" w:rsidRDefault="000925AA" w:rsidP="0025567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>Høyder for ny bebyggelse skal defineres i henhold til veileder grad av utnytting T-1459/H 2300. Byggehøyder kan være inntil 3 et</w:t>
      </w:r>
      <w:r w:rsid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>asjer</w:t>
      </w:r>
      <w:r w:rsidRP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+ loft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skal være minimum 2 etasjer </w:t>
      </w:r>
      <w:r w:rsidR="002B58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inkl. sokkeletasje </w:t>
      </w:r>
      <w:r w:rsidRPr="000925A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synlig fasade mot Kongsvegen. </w:t>
      </w:r>
    </w:p>
    <w:p w14:paraId="0ABA9868" w14:textId="77777777" w:rsidR="000925AA" w:rsidRDefault="000925AA" w:rsidP="0025567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41CCDCD" w14:textId="3AFD5C30" w:rsidR="00445DA5" w:rsidRPr="00D440B0" w:rsidRDefault="00D440B0" w:rsidP="0025567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Innenfor a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realet som er regulert til 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«</w:t>
      </w:r>
      <w:r w:rsidR="004371F9">
        <w:rPr>
          <w:rFonts w:ascii="Times New Roman" w:eastAsia="Times New Roman" w:hAnsi="Times New Roman" w:cs="Times New Roman"/>
          <w:sz w:val="24"/>
          <w:szCs w:val="24"/>
          <w:lang w:eastAsia="nb-NO"/>
        </w:rPr>
        <w:t>Sentrumsformål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tillates </w:t>
      </w:r>
      <w:r w:rsidR="001D42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utnyttingsgrad på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inntil </w:t>
      </w:r>
      <w:r w:rsidR="001D42D4">
        <w:rPr>
          <w:rFonts w:ascii="Times New Roman" w:eastAsia="Times New Roman" w:hAnsi="Times New Roman" w:cs="Times New Roman"/>
          <w:sz w:val="24"/>
          <w:szCs w:val="24"/>
          <w:lang w:eastAsia="nb-NO"/>
        </w:rPr>
        <w:t>75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% BYA.</w:t>
      </w:r>
    </w:p>
    <w:p w14:paraId="000FFCB4" w14:textId="4ED60D77" w:rsidR="0025567C" w:rsidRPr="00D440B0" w:rsidRDefault="00445DA5" w:rsidP="0025567C">
      <w:pPr>
        <w:pStyle w:val="Listeavsnitt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 xml:space="preserve">Takform og </w:t>
      </w:r>
      <w:r w:rsidR="000925A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stetiske forhold</w:t>
      </w:r>
    </w:p>
    <w:p w14:paraId="005E46F5" w14:textId="4DB4771E" w:rsidR="00792495" w:rsidRDefault="00741D18" w:rsidP="00792495">
      <w:pPr>
        <w:pStyle w:val="Listeavsnit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E13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Bebyggelse bør </w:t>
      </w:r>
      <w:r w:rsidR="00160AEE">
        <w:rPr>
          <w:rFonts w:ascii="Times New Roman" w:eastAsia="Times New Roman" w:hAnsi="Times New Roman" w:cs="Times New Roman"/>
          <w:sz w:val="24"/>
          <w:szCs w:val="24"/>
          <w:lang w:eastAsia="nb-NO"/>
        </w:rPr>
        <w:t>ha saltak.</w:t>
      </w:r>
      <w:r w:rsidR="00111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Ny bebyggelse</w:t>
      </w:r>
      <w:r w:rsidR="00160A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tillates utformet som moderne næringsbygg med flat</w:t>
      </w:r>
      <w:r w:rsidR="00160AEE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tak</w:t>
      </w:r>
      <w:r w:rsidR="00160A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nærmere vurdering i søknad om byggetillatelse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3BD4D602" w14:textId="77777777" w:rsidR="00792495" w:rsidRDefault="00792495" w:rsidP="00792495">
      <w:pPr>
        <w:pStyle w:val="Listeavsnit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22EA47" w14:textId="02956049" w:rsidR="00445DA5" w:rsidRPr="00D440B0" w:rsidRDefault="00792495" w:rsidP="00792495">
      <w:pPr>
        <w:pStyle w:val="Listeavsnit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792495">
        <w:rPr>
          <w:rFonts w:ascii="Times New Roman" w:eastAsia="Times New Roman" w:hAnsi="Times New Roman" w:cs="Times New Roman"/>
          <w:sz w:val="24"/>
          <w:szCs w:val="24"/>
          <w:lang w:eastAsia="nb-NO"/>
        </w:rPr>
        <w:t>re skal være det dominerende fasadeelementet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8F4C7D" w:rsidRPr="008F4C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Fasadematerialer kan være en kombinasjon av stålplatekassetter og elementer av trestrukturer, med dominerende innslag av tre- og naturmaterialer. Det skal brukes en fargeskala som refererer til jordfarger. </w:t>
      </w:r>
      <w:r w:rsidR="006A3237" w:rsidRP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hensyntas at bygningen ligger i Øyer sentrum, og bestrebes å tilføre det store bygningsvolumet estetiske verdier som er tilpasset stedlig og tilgrensende bebyggelse.</w:t>
      </w:r>
      <w:r w:rsid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skal vektlegges at bebyggelsen gis aktive fasader mot </w:t>
      </w:r>
      <w:r w:rsidR="00156409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Ko</w:t>
      </w:r>
      <w:r w:rsid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156409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gsvegen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mot torgområdet.</w:t>
      </w:r>
    </w:p>
    <w:p w14:paraId="15686B73" w14:textId="77777777" w:rsidR="00424A22" w:rsidRDefault="00424A22" w:rsidP="00445DA5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14:paraId="61EED419" w14:textId="00967C8D" w:rsidR="00445DA5" w:rsidRPr="00D440B0" w:rsidRDefault="009257EC" w:rsidP="00445DA5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lang w:eastAsia="nb-NO"/>
        </w:rPr>
        <w:t xml:space="preserve">4. </w:t>
      </w:r>
      <w:r w:rsidRPr="00D440B0">
        <w:rPr>
          <w:rFonts w:ascii="Times New Roman" w:eastAsia="Times New Roman" w:hAnsi="Times New Roman" w:cs="Times New Roman"/>
          <w:b/>
          <w:lang w:eastAsia="nb-NO"/>
        </w:rPr>
        <w:tab/>
        <w:t xml:space="preserve"> </w:t>
      </w:r>
      <w:r w:rsidR="00445DA5" w:rsidRPr="00D440B0">
        <w:rPr>
          <w:rFonts w:ascii="Times New Roman" w:eastAsia="Times New Roman" w:hAnsi="Times New Roman" w:cs="Times New Roman"/>
          <w:b/>
          <w:lang w:eastAsia="nb-NO"/>
        </w:rPr>
        <w:t xml:space="preserve">SAMFERDSELSANLEGG OG TEKNISK INFRASTRUKTUR </w:t>
      </w:r>
      <w:r w:rsidR="00445DA5" w:rsidRPr="00D440B0">
        <w:rPr>
          <w:rFonts w:ascii="Times New Roman" w:eastAsia="Times New Roman" w:hAnsi="Times New Roman" w:cs="Times New Roman"/>
          <w:b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lang w:eastAsia="nb-NO"/>
        </w:rPr>
        <w:t xml:space="preserve">(§ 12-5, </w:t>
      </w:r>
      <w:r w:rsidR="00DE38A3">
        <w:rPr>
          <w:rFonts w:ascii="Times New Roman" w:eastAsia="Times New Roman" w:hAnsi="Times New Roman" w:cs="Times New Roman"/>
          <w:lang w:eastAsia="nb-NO"/>
        </w:rPr>
        <w:t xml:space="preserve">2. </w:t>
      </w:r>
      <w:r w:rsidR="00445DA5" w:rsidRPr="00D440B0">
        <w:rPr>
          <w:rFonts w:ascii="Times New Roman" w:eastAsia="Times New Roman" w:hAnsi="Times New Roman" w:cs="Times New Roman"/>
          <w:lang w:eastAsia="nb-NO"/>
        </w:rPr>
        <w:t>ledd</w:t>
      </w:r>
      <w:r w:rsidR="0025567C" w:rsidRPr="00D440B0">
        <w:rPr>
          <w:rFonts w:ascii="Times New Roman" w:eastAsia="Times New Roman" w:hAnsi="Times New Roman" w:cs="Times New Roman"/>
          <w:lang w:eastAsia="nb-NO"/>
        </w:rPr>
        <w:t>)</w:t>
      </w:r>
      <w:r w:rsidR="00445DA5" w:rsidRPr="00D440B0">
        <w:rPr>
          <w:rFonts w:ascii="Times New Roman" w:eastAsia="Times New Roman" w:hAnsi="Times New Roman" w:cs="Times New Roman"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lang w:eastAsia="nb-NO"/>
        </w:rPr>
        <w:tab/>
      </w:r>
    </w:p>
    <w:p w14:paraId="638D4549" w14:textId="664DC218" w:rsidR="006A3237" w:rsidRPr="00D440B0" w:rsidRDefault="006A3237" w:rsidP="006A3237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>4. 1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Kjøreveg</w:t>
      </w:r>
    </w:p>
    <w:p w14:paraId="3DA7F79B" w14:textId="77777777" w:rsidR="006A3237" w:rsidRPr="00D440B0" w:rsidRDefault="006A3237" w:rsidP="006A3237">
      <w:pPr>
        <w:tabs>
          <w:tab w:val="left" w:pos="709"/>
        </w:tabs>
        <w:spacing w:after="0" w:line="240" w:lineRule="auto"/>
        <w:ind w:left="680"/>
        <w:rPr>
          <w:rFonts w:ascii="Times New Roman" w:eastAsia="Times New Roman" w:hAnsi="Times New Roman" w:cs="Times New Roman"/>
          <w:lang w:eastAsia="nb-NO"/>
        </w:rPr>
      </w:pPr>
    </w:p>
    <w:p w14:paraId="3797CBA1" w14:textId="299273D8" w:rsidR="006A3237" w:rsidRDefault="006A3237" w:rsidP="006A3237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4.1.1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kjørsel fra Kongsvegen skal ha en </w:t>
      </w:r>
      <w:r w:rsidRP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>utforming i tråd med gjeldende vegnormaler jf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P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>. N100 Veg- og gateplanlegging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>dimensjoner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6A32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store kjøretøy og tilfredsstille krav til frisikt på minimum 6 x 54 meter.</w:t>
      </w:r>
    </w:p>
    <w:p w14:paraId="21471677" w14:textId="654B6BED" w:rsidR="006A3237" w:rsidRDefault="006A3237" w:rsidP="006A3237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B9B33" w14:textId="0E382D82" w:rsidR="009257EC" w:rsidRPr="00D440B0" w:rsidRDefault="009257EC" w:rsidP="006A3237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bookmarkStart w:id="4" w:name="_Hlk7694887"/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A32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323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>org</w:t>
      </w:r>
    </w:p>
    <w:p w14:paraId="498DBE61" w14:textId="77777777" w:rsidR="00445DA5" w:rsidRPr="00D440B0" w:rsidRDefault="00445DA5" w:rsidP="006A3237">
      <w:pPr>
        <w:spacing w:after="0" w:line="240" w:lineRule="auto"/>
        <w:ind w:left="680" w:firstLine="142"/>
        <w:rPr>
          <w:rFonts w:ascii="Times New Roman" w:eastAsia="Times New Roman" w:hAnsi="Times New Roman" w:cs="Times New Roman"/>
          <w:lang w:eastAsia="nb-NO"/>
        </w:rPr>
      </w:pPr>
    </w:p>
    <w:p w14:paraId="5DCD7AAF" w14:textId="19B0AABA" w:rsidR="00445DA5" w:rsidRPr="00D440B0" w:rsidRDefault="009257EC" w:rsidP="009257EC">
      <w:pPr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A32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På arealet som er reguler</w:t>
      </w:r>
      <w:r w:rsid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torg</w:t>
      </w:r>
      <w:r w:rsid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tillates det etablert parkeringsanlegg med kombinerte </w:t>
      </w:r>
      <w:bookmarkEnd w:id="4"/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arealer for ulike torgfunksjoner. Torget skal kunne tilrettelegges for en fleksibel bruk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som eksempelvis </w:t>
      </w:r>
      <w:r w:rsidR="005951D3">
        <w:rPr>
          <w:rFonts w:ascii="Times New Roman" w:eastAsia="Times New Roman" w:hAnsi="Times New Roman" w:cs="Times New Roman"/>
          <w:sz w:val="24"/>
          <w:szCs w:val="24"/>
          <w:lang w:eastAsia="nb-NO"/>
        </w:rPr>
        <w:t>torg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handel, servering, flerbruk ved arrangementer og ulike andre aktiviteter </w:t>
      </w:r>
      <w:r w:rsidR="00792495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bruksformål.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2EE8778C" w14:textId="77777777" w:rsidR="008822D5" w:rsidRPr="00D440B0" w:rsidRDefault="008822D5" w:rsidP="008822D5">
      <w:pPr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3F05E2" w14:textId="67ED67B6" w:rsidR="00445DA5" w:rsidRPr="00D440B0" w:rsidRDefault="00B25D18" w:rsidP="009257EC">
      <w:pPr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257EC" w:rsidRPr="00D440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2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57EC" w:rsidRPr="00D440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57EC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På området tillates det etablert beplantning, belysning, skilting, samt andre byggetekniske installasjoner og mindre byggverk som naturlig faller inn under et torg eller parkformål.</w:t>
      </w:r>
      <w:r w:rsid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Søknadspliktige tiltak må omsøkes.</w:t>
      </w:r>
    </w:p>
    <w:p w14:paraId="37D188A4" w14:textId="77777777" w:rsidR="00445DA5" w:rsidRPr="00D440B0" w:rsidRDefault="00445DA5" w:rsidP="00445DA5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C73D7BD" w14:textId="1429FE7D" w:rsidR="00445DA5" w:rsidRPr="00D440B0" w:rsidRDefault="008822D5" w:rsidP="008822D5">
      <w:pPr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3237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Biloppstillingsplasser skal</w:t>
      </w:r>
      <w:r w:rsid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dekkes på til</w:t>
      </w:r>
      <w:r w:rsidR="00DE38A3">
        <w:rPr>
          <w:rFonts w:ascii="Times New Roman" w:eastAsia="Times New Roman" w:hAnsi="Times New Roman" w:cs="Times New Roman"/>
          <w:sz w:val="24"/>
          <w:szCs w:val="24"/>
          <w:lang w:eastAsia="nb-NO"/>
        </w:rPr>
        <w:t>grensende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felles parkeringsarealer</w:t>
      </w:r>
      <w:r w:rsidR="003273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</w:t>
      </w:r>
      <w:r w:rsidR="007C040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terreng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under terreng eller ved parkeringsetasjer som en del av bebyggelsen. Det skal avsettes parkeringsplasser for bevegelseshemmede og for sykler. 5 % av biloppstillingsplassene skal være tilrettelagt for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bevegelses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hemmede. Det skal tilrettelegges for 1 parkeringsplass pr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951D3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m2 BRA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951D3">
        <w:rPr>
          <w:rFonts w:ascii="Times New Roman" w:eastAsia="Times New Roman" w:hAnsi="Times New Roman" w:cs="Times New Roman"/>
          <w:sz w:val="24"/>
          <w:szCs w:val="24"/>
          <w:lang w:eastAsia="nb-NO"/>
        </w:rPr>
        <w:t>kontor-/forretningsareal, og 1 parkeringsplass pr 100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m2 BRA</w:t>
      </w:r>
      <w:r w:rsidR="005951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lager-/annet areal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tilrettelegges for sykkelparkering i tilknytning til torgområdet og ved inngangsparti</w:t>
      </w:r>
      <w:r w:rsidR="00FF24D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</w:t>
      </w:r>
      <w:r w:rsidR="007C040E">
        <w:rPr>
          <w:rFonts w:ascii="Times New Roman" w:eastAsia="Times New Roman" w:hAnsi="Times New Roman" w:cs="Times New Roman"/>
          <w:sz w:val="24"/>
          <w:szCs w:val="24"/>
          <w:lang w:eastAsia="nb-NO"/>
        </w:rPr>
        <w:t>næringsbygg</w:t>
      </w:r>
      <w:r w:rsidR="0025567C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328578A" w14:textId="77777777" w:rsidR="00445DA5" w:rsidRPr="00D440B0" w:rsidRDefault="00445DA5" w:rsidP="00445DA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B2EF92" w14:textId="7F7267BB" w:rsidR="00445DA5" w:rsidRPr="00D440B0" w:rsidRDefault="008822D5" w:rsidP="008822D5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A32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torgområdet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skal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tilrettelegges for samferdselsanlegg med </w:t>
      </w:r>
      <w:r w:rsidR="005951D3">
        <w:rPr>
          <w:rFonts w:ascii="Times New Roman" w:eastAsia="Times New Roman" w:hAnsi="Times New Roman" w:cs="Times New Roman"/>
          <w:sz w:val="24"/>
          <w:szCs w:val="24"/>
          <w:lang w:eastAsia="nb-NO"/>
        </w:rPr>
        <w:t>kjøreareal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5951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parkering,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vare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levering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gang-/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sykkelfelt,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fortau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beplantning/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grøntanlegg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49D94DA" w14:textId="77777777" w:rsidR="00445DA5" w:rsidRPr="00D440B0" w:rsidRDefault="00445DA5" w:rsidP="00FF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C642D62" w14:textId="2A14B1F7" w:rsidR="00445DA5" w:rsidRDefault="008822D5" w:rsidP="008822D5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A32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å styrke sentrums grønne karakter skal torgarealene beplantes med trerekker, annen lavere beplantning som busker og plenareal og det skal settes opp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tilstrekkelig 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belysning. </w:t>
      </w:r>
    </w:p>
    <w:p w14:paraId="647D2922" w14:textId="77777777" w:rsidR="004352DB" w:rsidRDefault="004352DB" w:rsidP="008822D5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917BE11" w14:textId="06A17D45" w:rsidR="004352DB" w:rsidRPr="00D440B0" w:rsidRDefault="004352DB" w:rsidP="004352D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44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Gang-/sykkelveg</w:t>
      </w:r>
    </w:p>
    <w:p w14:paraId="4EE37861" w14:textId="77777777" w:rsidR="004352DB" w:rsidRPr="00D440B0" w:rsidRDefault="004352DB" w:rsidP="004352DB">
      <w:pPr>
        <w:spacing w:after="0" w:line="240" w:lineRule="auto"/>
        <w:ind w:left="680" w:firstLine="142"/>
        <w:rPr>
          <w:rFonts w:ascii="Times New Roman" w:eastAsia="Times New Roman" w:hAnsi="Times New Roman" w:cs="Times New Roman"/>
          <w:lang w:eastAsia="nb-NO"/>
        </w:rPr>
      </w:pPr>
    </w:p>
    <w:p w14:paraId="3B3FED7A" w14:textId="4E6BDEBC" w:rsidR="004352DB" w:rsidRDefault="004352DB" w:rsidP="004352DB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440B0">
        <w:rPr>
          <w:rFonts w:ascii="Times New Roman" w:eastAsia="Times New Roman" w:hAnsi="Times New Roman" w:cs="Times New Roman"/>
          <w:sz w:val="24"/>
          <w:szCs w:val="24"/>
        </w:rPr>
        <w:tab/>
      </w:r>
      <w:r w:rsidR="00821CB4">
        <w:rPr>
          <w:rFonts w:ascii="Times New Roman" w:eastAsia="Times New Roman" w:hAnsi="Times New Roman" w:cs="Times New Roman"/>
          <w:sz w:val="24"/>
          <w:szCs w:val="24"/>
          <w:lang w:eastAsia="nb-NO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ang- og sykkelveg</w:t>
      </w:r>
      <w:r w:rsidR="00821C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langs Kongsvegen er regulert med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minimum 3 meters bredde.</w:t>
      </w:r>
    </w:p>
    <w:p w14:paraId="6B16085B" w14:textId="474B8173" w:rsidR="004352DB" w:rsidRDefault="004352DB" w:rsidP="004352DB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167DA0" w14:textId="1B9C20D8" w:rsidR="004352DB" w:rsidRPr="004352DB" w:rsidRDefault="004352DB" w:rsidP="004352DB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52D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4.4</w:t>
      </w:r>
      <w:r w:rsidRPr="004352D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Annen veggrunn - grøntareal</w:t>
      </w:r>
    </w:p>
    <w:p w14:paraId="1053E6EA" w14:textId="77777777" w:rsidR="00674A7C" w:rsidRDefault="00674A7C" w:rsidP="00821CB4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B1E308" w14:textId="3A880C7D" w:rsidR="004352DB" w:rsidRDefault="00821CB4" w:rsidP="00821CB4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4.4.1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52DB" w:rsidRPr="004352DB">
        <w:rPr>
          <w:rFonts w:ascii="Times New Roman" w:eastAsia="Times New Roman" w:hAnsi="Times New Roman" w:cs="Times New Roman"/>
          <w:sz w:val="24"/>
          <w:szCs w:val="24"/>
          <w:lang w:eastAsia="nb-NO"/>
        </w:rPr>
        <w:t>Areal som er regulert til annen veggrunn – grøntareal har til hensikt å tjene øvrige vegformål, herunder grøfter</w:t>
      </w:r>
      <w:r w:rsidR="004352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</w:t>
      </w:r>
      <w:r w:rsidR="004352DB" w:rsidRPr="004352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skråningsutslag</w:t>
      </w:r>
      <w:r w:rsidR="004352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langs vegen</w:t>
      </w:r>
      <w:r w:rsidR="004352DB" w:rsidRPr="004352D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4352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Vegetasjon skal ryddes/ holdes nede slik at det ikke hindrer frisikt i kryssområder.</w:t>
      </w:r>
    </w:p>
    <w:p w14:paraId="3D97AD90" w14:textId="77777777" w:rsidR="004352DB" w:rsidRPr="00D440B0" w:rsidRDefault="004352DB" w:rsidP="004352DB">
      <w:pPr>
        <w:spacing w:before="100" w:beforeAutospacing="1" w:after="100" w:afterAutospacing="1" w:line="240" w:lineRule="auto"/>
        <w:ind w:left="680" w:hanging="6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1B5E85C" w14:textId="77777777" w:rsidR="00445DA5" w:rsidRPr="00D440B0" w:rsidRDefault="00445DA5" w:rsidP="00445D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5" w:name="30-2"/>
      <w:bookmarkEnd w:id="5"/>
    </w:p>
    <w:p w14:paraId="7A9FF5D3" w14:textId="207E66C0" w:rsidR="00445DA5" w:rsidRPr="00D440B0" w:rsidRDefault="008822D5" w:rsidP="0044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5</w:t>
      </w:r>
      <w:r w:rsidR="00445DA5" w:rsidRPr="00D440B0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ab/>
        <w:t>Rekkefølgebestemmelser</w:t>
      </w:r>
      <w:bookmarkStart w:id="6" w:name="_GoBack"/>
      <w:bookmarkEnd w:id="6"/>
      <w:r w:rsidR="00445DA5" w:rsidRPr="00D440B0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 </w:t>
      </w:r>
    </w:p>
    <w:p w14:paraId="65A688C6" w14:textId="35AE9560" w:rsidR="00FF24D5" w:rsidRPr="00D440B0" w:rsidRDefault="008822D5" w:rsidP="00445DA5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.1</w:t>
      </w:r>
      <w:r w:rsidR="00445DA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FF24D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Før det gis tillatelse til å igangsette byggearbeider skal det være godkjent en illustrasjonsplan i forbindelse med byg</w:t>
      </w:r>
      <w:r w:rsidR="00B25D18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g</w:t>
      </w:r>
      <w:r w:rsidR="00FF24D5" w:rsidRPr="00D440B0">
        <w:rPr>
          <w:rFonts w:ascii="Times New Roman" w:eastAsia="Times New Roman" w:hAnsi="Times New Roman" w:cs="Times New Roman"/>
          <w:sz w:val="24"/>
          <w:szCs w:val="24"/>
          <w:lang w:eastAsia="nb-NO"/>
        </w:rPr>
        <w:t>esøknaden som viser utformingen av torgløsningen.</w:t>
      </w:r>
      <w:r w:rsidR="00872C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skal være etablert </w:t>
      </w:r>
      <w:r w:rsidR="002B7F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tilstrekkelig parkeringsareal og egen </w:t>
      </w:r>
      <w:r w:rsidR="002B7F0D" w:rsidRPr="002B7F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sykkelparkering </w:t>
      </w:r>
      <w:r w:rsidR="002B7F0D">
        <w:rPr>
          <w:rFonts w:ascii="Times New Roman" w:eastAsia="Times New Roman" w:hAnsi="Times New Roman" w:cs="Times New Roman"/>
          <w:sz w:val="24"/>
          <w:szCs w:val="24"/>
          <w:lang w:eastAsia="nb-NO"/>
        </w:rPr>
        <w:t>tilknyttet ny næringsbebyggelse</w:t>
      </w:r>
      <w:r w:rsidR="002B7F0D" w:rsidRPr="002B7F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før det gis 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midlertidig </w:t>
      </w:r>
      <w:r w:rsidR="002B7F0D" w:rsidRPr="002B7F0D">
        <w:rPr>
          <w:rFonts w:ascii="Times New Roman" w:eastAsia="Times New Roman" w:hAnsi="Times New Roman" w:cs="Times New Roman"/>
          <w:sz w:val="24"/>
          <w:szCs w:val="24"/>
          <w:lang w:eastAsia="nb-NO"/>
        </w:rPr>
        <w:t>brukstillatelse</w:t>
      </w:r>
      <w:r w:rsidR="000755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ferdigattest.</w:t>
      </w:r>
      <w:r w:rsidR="004371F9" w:rsidRPr="00664970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HC parkering skal være merket med skilt som er synlig vinterstid.</w:t>
      </w:r>
    </w:p>
    <w:p w14:paraId="40DA0E23" w14:textId="77777777" w:rsidR="00445DA5" w:rsidRPr="00D440B0" w:rsidRDefault="00445DA5" w:rsidP="00445DA5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14:paraId="085D3860" w14:textId="77777777" w:rsidR="00445DA5" w:rsidRPr="00D440B0" w:rsidRDefault="00445DA5" w:rsidP="00445DA5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</w:p>
    <w:sectPr w:rsidR="00445DA5" w:rsidRPr="00D440B0" w:rsidSect="00424A22">
      <w:headerReference w:type="default" r:id="rId7"/>
      <w:footerReference w:type="default" r:id="rId8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EF67" w14:textId="77777777" w:rsidR="006E757F" w:rsidRDefault="006E757F" w:rsidP="00445DA5">
      <w:pPr>
        <w:spacing w:after="0" w:line="240" w:lineRule="auto"/>
      </w:pPr>
      <w:r>
        <w:separator/>
      </w:r>
    </w:p>
  </w:endnote>
  <w:endnote w:type="continuationSeparator" w:id="0">
    <w:p w14:paraId="3CE98FB0" w14:textId="77777777" w:rsidR="006E757F" w:rsidRDefault="006E757F" w:rsidP="004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640046"/>
      <w:docPartObj>
        <w:docPartGallery w:val="Page Numbers (Bottom of Page)"/>
        <w:docPartUnique/>
      </w:docPartObj>
    </w:sdtPr>
    <w:sdtEndPr/>
    <w:sdtContent>
      <w:p w14:paraId="36313C17" w14:textId="77777777" w:rsidR="001D42D4" w:rsidRDefault="001D42D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AFD86" w14:textId="77777777" w:rsidR="001D42D4" w:rsidRDefault="001D42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1785" w14:textId="77777777" w:rsidR="006E757F" w:rsidRDefault="006E757F" w:rsidP="00445DA5">
      <w:pPr>
        <w:spacing w:after="0" w:line="240" w:lineRule="auto"/>
      </w:pPr>
      <w:r>
        <w:separator/>
      </w:r>
    </w:p>
  </w:footnote>
  <w:footnote w:type="continuationSeparator" w:id="0">
    <w:p w14:paraId="2D6AD90D" w14:textId="77777777" w:rsidR="006E757F" w:rsidRDefault="006E757F" w:rsidP="0044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2A3" w14:textId="77777777" w:rsidR="00445DA5" w:rsidRPr="00445DA5" w:rsidRDefault="00156409" w:rsidP="00445DA5">
    <w:pPr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nb-NO"/>
      </w:rPr>
    </w:pPr>
    <w:r>
      <w:rPr>
        <w:rFonts w:ascii="Times New Roman" w:eastAsia="Times New Roman" w:hAnsi="Times New Roman" w:cs="Times New Roman"/>
        <w:sz w:val="24"/>
        <w:szCs w:val="20"/>
        <w:lang w:eastAsia="nb-NO"/>
      </w:rPr>
      <w:t>Kongsvegen</w:t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 xml:space="preserve"> 3 </w:t>
    </w:r>
    <w:r w:rsidR="00C44C92">
      <w:rPr>
        <w:rFonts w:ascii="Times New Roman" w:eastAsia="Times New Roman" w:hAnsi="Times New Roman" w:cs="Times New Roman"/>
        <w:sz w:val="24"/>
        <w:szCs w:val="20"/>
        <w:lang w:eastAsia="nb-NO"/>
      </w:rPr>
      <w:t>-</w:t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 xml:space="preserve"> Øyer sentrum </w:t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r w:rsidR="00445DA5">
      <w:rPr>
        <w:rFonts w:ascii="Times New Roman" w:eastAsia="Times New Roman" w:hAnsi="Times New Roman" w:cs="Times New Roman"/>
        <w:sz w:val="24"/>
        <w:szCs w:val="20"/>
        <w:lang w:eastAsia="nb-NO"/>
      </w:rPr>
      <w:tab/>
    </w:r>
    <w:bookmarkStart w:id="7" w:name="_MON_1254811415"/>
    <w:bookmarkEnd w:id="7"/>
    <w:r w:rsidR="00445DA5" w:rsidRPr="00445DA5">
      <w:rPr>
        <w:rFonts w:ascii="Times New Roman" w:eastAsia="Times New Roman" w:hAnsi="Times New Roman" w:cs="Times New Roman"/>
        <w:sz w:val="24"/>
        <w:szCs w:val="20"/>
        <w:lang w:eastAsia="nb-NO"/>
      </w:rPr>
      <w:object w:dxaOrig="538" w:dyaOrig="726" w14:anchorId="35723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36pt">
          <v:imagedata r:id="rId1" o:title=""/>
        </v:shape>
        <o:OLEObject Type="Embed" ProgID="Word.Picture.8" ShapeID="_x0000_i1025" DrawAspect="Content" ObjectID="_1653815183" r:id="rId2"/>
      </w:object>
    </w:r>
  </w:p>
  <w:p w14:paraId="4B5DE5B3" w14:textId="77777777" w:rsidR="00445DA5" w:rsidRDefault="00445D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610"/>
    <w:multiLevelType w:val="multilevel"/>
    <w:tmpl w:val="C60654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E97896"/>
    <w:multiLevelType w:val="multilevel"/>
    <w:tmpl w:val="43F806C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AC46FF"/>
    <w:multiLevelType w:val="hybridMultilevel"/>
    <w:tmpl w:val="9990D8EC"/>
    <w:lvl w:ilvl="0" w:tplc="51DA8C36">
      <w:start w:val="19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248B0"/>
    <w:multiLevelType w:val="multilevel"/>
    <w:tmpl w:val="DF126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22D28B1"/>
    <w:multiLevelType w:val="hybridMultilevel"/>
    <w:tmpl w:val="742E9D38"/>
    <w:lvl w:ilvl="0" w:tplc="0414000F">
      <w:start w:val="1"/>
      <w:numFmt w:val="decimal"/>
      <w:lvlText w:val="%1."/>
      <w:lvlJc w:val="left"/>
      <w:pPr>
        <w:ind w:left="1260" w:hanging="360"/>
      </w:p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CF4148E"/>
    <w:multiLevelType w:val="multilevel"/>
    <w:tmpl w:val="9DCAD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F7C0FAE"/>
    <w:multiLevelType w:val="multilevel"/>
    <w:tmpl w:val="8826BFE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A5"/>
    <w:rsid w:val="00015900"/>
    <w:rsid w:val="0003547E"/>
    <w:rsid w:val="00075597"/>
    <w:rsid w:val="000925AA"/>
    <w:rsid w:val="0011139E"/>
    <w:rsid w:val="00156409"/>
    <w:rsid w:val="00160AEE"/>
    <w:rsid w:val="001D42D4"/>
    <w:rsid w:val="001E3090"/>
    <w:rsid w:val="0025567C"/>
    <w:rsid w:val="002B58B2"/>
    <w:rsid w:val="002B7F0D"/>
    <w:rsid w:val="00327392"/>
    <w:rsid w:val="003E4D61"/>
    <w:rsid w:val="00424A22"/>
    <w:rsid w:val="00432F7D"/>
    <w:rsid w:val="004352DB"/>
    <w:rsid w:val="004371F9"/>
    <w:rsid w:val="00445DA5"/>
    <w:rsid w:val="00485CB8"/>
    <w:rsid w:val="00501478"/>
    <w:rsid w:val="00527D63"/>
    <w:rsid w:val="00594143"/>
    <w:rsid w:val="005951D3"/>
    <w:rsid w:val="0064400E"/>
    <w:rsid w:val="00664970"/>
    <w:rsid w:val="00674A7C"/>
    <w:rsid w:val="006A3237"/>
    <w:rsid w:val="006A616C"/>
    <w:rsid w:val="006E136B"/>
    <w:rsid w:val="006E757F"/>
    <w:rsid w:val="007032B5"/>
    <w:rsid w:val="00741D18"/>
    <w:rsid w:val="00786A2A"/>
    <w:rsid w:val="00792495"/>
    <w:rsid w:val="007C040E"/>
    <w:rsid w:val="00821CB4"/>
    <w:rsid w:val="00872C96"/>
    <w:rsid w:val="008822D5"/>
    <w:rsid w:val="008D40D8"/>
    <w:rsid w:val="008E4269"/>
    <w:rsid w:val="008F4C7D"/>
    <w:rsid w:val="00912B2D"/>
    <w:rsid w:val="009257EC"/>
    <w:rsid w:val="009C1E8C"/>
    <w:rsid w:val="00A011DD"/>
    <w:rsid w:val="00AC7E5F"/>
    <w:rsid w:val="00AD5D03"/>
    <w:rsid w:val="00AF5DBC"/>
    <w:rsid w:val="00B25D18"/>
    <w:rsid w:val="00B74DDD"/>
    <w:rsid w:val="00C13233"/>
    <w:rsid w:val="00C32CE4"/>
    <w:rsid w:val="00C44C92"/>
    <w:rsid w:val="00C90BE7"/>
    <w:rsid w:val="00CA4D1A"/>
    <w:rsid w:val="00CE0F17"/>
    <w:rsid w:val="00D045BF"/>
    <w:rsid w:val="00D26F30"/>
    <w:rsid w:val="00D440B0"/>
    <w:rsid w:val="00DE38A3"/>
    <w:rsid w:val="00E430F4"/>
    <w:rsid w:val="00EF1927"/>
    <w:rsid w:val="00EF6B9A"/>
    <w:rsid w:val="00EF7F1A"/>
    <w:rsid w:val="00F15BC5"/>
    <w:rsid w:val="00F6433D"/>
    <w:rsid w:val="00F868FC"/>
    <w:rsid w:val="00F8754A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  <w14:docId w14:val="45F6219C"/>
  <w15:chartTrackingRefBased/>
  <w15:docId w15:val="{540C31FD-DD0E-43BC-ABA0-C86A679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445DA5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4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5DA5"/>
  </w:style>
  <w:style w:type="paragraph" w:styleId="Bunntekst">
    <w:name w:val="footer"/>
    <w:basedOn w:val="Normal"/>
    <w:link w:val="BunntekstTegn"/>
    <w:uiPriority w:val="99"/>
    <w:unhideWhenUsed/>
    <w:rsid w:val="0044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5DA5"/>
  </w:style>
  <w:style w:type="paragraph" w:styleId="Listeavsnitt">
    <w:name w:val="List Paragraph"/>
    <w:basedOn w:val="Normal"/>
    <w:uiPriority w:val="34"/>
    <w:qFormat/>
    <w:rsid w:val="00445D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3CB5EF0E</Template>
  <TotalTime>14</TotalTime>
  <Pages>4</Pages>
  <Words>1258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Nordstad;Ole Jakob Reichelt</dc:creator>
  <cp:keywords/>
  <dc:description/>
  <cp:lastModifiedBy>Anita Lerfald Vedum</cp:lastModifiedBy>
  <cp:revision>4</cp:revision>
  <cp:lastPrinted>2019-05-03T08:39:00Z</cp:lastPrinted>
  <dcterms:created xsi:type="dcterms:W3CDTF">2020-06-15T08:53:00Z</dcterms:created>
  <dcterms:modified xsi:type="dcterms:W3CDTF">2020-06-16T10:20:00Z</dcterms:modified>
</cp:coreProperties>
</file>